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7D12" w:rsidRPr="00B16416" w:rsidRDefault="00657D12" w:rsidP="00B16416">
      <w:pPr>
        <w:spacing w:after="0" w:line="480" w:lineRule="auto"/>
        <w:ind w:right="576"/>
        <w:rPr>
          <w:rFonts w:ascii="Times New Roman" w:eastAsia="Times New Roman" w:hAnsi="Times New Roman" w:cs="Times New Roman"/>
          <w:sz w:val="24"/>
          <w:szCs w:val="24"/>
        </w:rPr>
      </w:pPr>
      <w:r w:rsidRPr="00B16416">
        <w:rPr>
          <w:rFonts w:ascii="Times New Roman" w:eastAsia="Times New Roman" w:hAnsi="Times New Roman" w:cs="Times New Roman"/>
          <w:sz w:val="24"/>
          <w:szCs w:val="24"/>
        </w:rPr>
        <w:t xml:space="preserve">         Students name:</w:t>
      </w:r>
    </w:p>
    <w:p w:rsidR="00657D12" w:rsidRPr="00B16416" w:rsidRDefault="00657D12" w:rsidP="00B16416">
      <w:pPr>
        <w:spacing w:after="0" w:line="480" w:lineRule="auto"/>
        <w:ind w:left="576" w:right="576"/>
        <w:rPr>
          <w:rFonts w:ascii="Times New Roman" w:eastAsia="Times New Roman" w:hAnsi="Times New Roman" w:cs="Times New Roman"/>
          <w:sz w:val="24"/>
          <w:szCs w:val="24"/>
        </w:rPr>
      </w:pPr>
      <w:r w:rsidRPr="00B16416">
        <w:rPr>
          <w:rFonts w:ascii="Times New Roman" w:eastAsia="Times New Roman" w:hAnsi="Times New Roman" w:cs="Times New Roman"/>
          <w:sz w:val="24"/>
          <w:szCs w:val="24"/>
        </w:rPr>
        <w:t>Tutors Name:</w:t>
      </w:r>
    </w:p>
    <w:p w:rsidR="00657D12" w:rsidRPr="00B16416" w:rsidRDefault="00657D12" w:rsidP="00B16416">
      <w:pPr>
        <w:spacing w:after="0" w:line="480" w:lineRule="auto"/>
        <w:ind w:left="576" w:right="576"/>
        <w:rPr>
          <w:rFonts w:ascii="Times New Roman" w:eastAsia="Times New Roman" w:hAnsi="Times New Roman" w:cs="Times New Roman"/>
          <w:sz w:val="24"/>
          <w:szCs w:val="24"/>
        </w:rPr>
      </w:pPr>
      <w:r w:rsidRPr="00B16416">
        <w:rPr>
          <w:rFonts w:ascii="Times New Roman" w:eastAsia="Times New Roman" w:hAnsi="Times New Roman" w:cs="Times New Roman"/>
          <w:sz w:val="24"/>
          <w:szCs w:val="24"/>
        </w:rPr>
        <w:t>Course:</w:t>
      </w:r>
    </w:p>
    <w:p w:rsidR="00657D12" w:rsidRDefault="00657D12" w:rsidP="00B16416">
      <w:pPr>
        <w:spacing w:after="0" w:line="480" w:lineRule="auto"/>
        <w:ind w:left="576" w:right="576"/>
        <w:rPr>
          <w:rFonts w:ascii="Times New Roman" w:eastAsia="Times New Roman" w:hAnsi="Times New Roman" w:cs="Times New Roman"/>
          <w:sz w:val="24"/>
          <w:szCs w:val="24"/>
        </w:rPr>
      </w:pPr>
      <w:r w:rsidRPr="00B16416">
        <w:rPr>
          <w:rFonts w:ascii="Times New Roman" w:eastAsia="Times New Roman" w:hAnsi="Times New Roman" w:cs="Times New Roman"/>
          <w:sz w:val="24"/>
          <w:szCs w:val="24"/>
        </w:rPr>
        <w:t>Date:</w:t>
      </w:r>
    </w:p>
    <w:p w:rsidR="00B16416" w:rsidRPr="00B16416" w:rsidRDefault="00B16416" w:rsidP="00B16416">
      <w:pPr>
        <w:spacing w:after="0" w:line="480" w:lineRule="auto"/>
        <w:ind w:left="576" w:right="576"/>
        <w:rPr>
          <w:rFonts w:ascii="Times New Roman" w:eastAsia="Times New Roman" w:hAnsi="Times New Roman" w:cs="Times New Roman"/>
          <w:sz w:val="24"/>
          <w:szCs w:val="24"/>
        </w:rPr>
      </w:pPr>
    </w:p>
    <w:p w:rsidR="00657D12" w:rsidRPr="00B16416" w:rsidRDefault="00657D12" w:rsidP="00B16416">
      <w:pPr>
        <w:spacing w:line="480" w:lineRule="auto"/>
        <w:jc w:val="center"/>
        <w:rPr>
          <w:rFonts w:ascii="Times New Roman" w:hAnsi="Times New Roman" w:cs="Times New Roman"/>
          <w:b/>
          <w:sz w:val="24"/>
          <w:szCs w:val="24"/>
        </w:rPr>
      </w:pPr>
      <w:r w:rsidRPr="00B16416">
        <w:rPr>
          <w:rFonts w:ascii="Times New Roman" w:hAnsi="Times New Roman" w:cs="Times New Roman"/>
          <w:b/>
          <w:sz w:val="24"/>
          <w:szCs w:val="24"/>
        </w:rPr>
        <w:t>Investigating the concept of transgender identity</w:t>
      </w:r>
    </w:p>
    <w:p w:rsidR="00657D12" w:rsidRPr="00B16416" w:rsidRDefault="00657D12" w:rsidP="00B16416">
      <w:pPr>
        <w:spacing w:line="480" w:lineRule="auto"/>
        <w:rPr>
          <w:rFonts w:ascii="Times New Roman" w:hAnsi="Times New Roman" w:cs="Times New Roman"/>
          <w:b/>
          <w:sz w:val="24"/>
          <w:szCs w:val="24"/>
        </w:rPr>
      </w:pPr>
      <w:r w:rsidRPr="00B16416">
        <w:rPr>
          <w:rFonts w:ascii="Times New Roman" w:hAnsi="Times New Roman" w:cs="Times New Roman"/>
          <w:b/>
          <w:sz w:val="24"/>
          <w:szCs w:val="24"/>
        </w:rPr>
        <w:t>Introduction</w:t>
      </w:r>
    </w:p>
    <w:p w:rsidR="00657D12" w:rsidRPr="00B16416" w:rsidRDefault="00657D12" w:rsidP="00B16416">
      <w:pPr>
        <w:spacing w:line="480" w:lineRule="auto"/>
        <w:ind w:firstLine="720"/>
        <w:rPr>
          <w:rFonts w:ascii="Times New Roman" w:hAnsi="Times New Roman" w:cs="Times New Roman"/>
          <w:sz w:val="24"/>
          <w:szCs w:val="24"/>
        </w:rPr>
      </w:pPr>
      <w:r w:rsidRPr="00B16416">
        <w:rPr>
          <w:rFonts w:ascii="Times New Roman" w:hAnsi="Times New Roman" w:cs="Times New Roman"/>
          <w:sz w:val="24"/>
          <w:szCs w:val="24"/>
        </w:rPr>
        <w:t>The identity concept is socially and historically constructed. It revolves around questions of how people identify themselves, the most import parts of their identities, whether it is sex, race, ethnicity, sexual orientation, nationality, physical or cognitive abilities, age or class status (</w:t>
      </w:r>
      <w:r w:rsidRPr="00B16416">
        <w:rPr>
          <w:rStyle w:val="selectable"/>
          <w:rFonts w:ascii="Times New Roman" w:hAnsi="Times New Roman" w:cs="Times New Roman"/>
          <w:sz w:val="24"/>
          <w:szCs w:val="24"/>
        </w:rPr>
        <w:t xml:space="preserve">Singh, </w:t>
      </w:r>
      <w:proofErr w:type="spellStart"/>
      <w:r w:rsidRPr="00B16416">
        <w:rPr>
          <w:rStyle w:val="selectable"/>
          <w:rFonts w:ascii="Times New Roman" w:hAnsi="Times New Roman" w:cs="Times New Roman"/>
          <w:sz w:val="24"/>
          <w:szCs w:val="24"/>
        </w:rPr>
        <w:t>Anneliese</w:t>
      </w:r>
      <w:proofErr w:type="spellEnd"/>
      <w:r w:rsidRPr="00B16416">
        <w:rPr>
          <w:rStyle w:val="selectable"/>
          <w:rFonts w:ascii="Times New Roman" w:hAnsi="Times New Roman" w:cs="Times New Roman"/>
          <w:sz w:val="24"/>
          <w:szCs w:val="24"/>
        </w:rPr>
        <w:t xml:space="preserve"> and Joseph 38)</w:t>
      </w:r>
      <w:r w:rsidRPr="00B16416">
        <w:rPr>
          <w:rFonts w:ascii="Times New Roman" w:hAnsi="Times New Roman" w:cs="Times New Roman"/>
          <w:sz w:val="24"/>
          <w:szCs w:val="24"/>
        </w:rPr>
        <w:t xml:space="preserve">. According to (Adler, Sandy and Michelle 69), humans become aware of their identities as well as that of others through interactions with peers, organizations, media, </w:t>
      </w:r>
      <w:proofErr w:type="gramStart"/>
      <w:r w:rsidRPr="00B16416">
        <w:rPr>
          <w:rFonts w:ascii="Times New Roman" w:hAnsi="Times New Roman" w:cs="Times New Roman"/>
          <w:sz w:val="24"/>
          <w:szCs w:val="24"/>
        </w:rPr>
        <w:t>institutions</w:t>
      </w:r>
      <w:proofErr w:type="gramEnd"/>
      <w:r w:rsidRPr="00B16416">
        <w:rPr>
          <w:rFonts w:ascii="Times New Roman" w:hAnsi="Times New Roman" w:cs="Times New Roman"/>
          <w:sz w:val="24"/>
          <w:szCs w:val="24"/>
        </w:rPr>
        <w:t xml:space="preserve"> and family.  Stryker (68) provides that key elements of identity have a significant effect in relation to how humans understand and experience the world. These elements have also proved to be on the forefront in terms of shaping the kinds of challenges and opportunities that humans encounter (</w:t>
      </w:r>
      <w:proofErr w:type="spellStart"/>
      <w:r w:rsidRPr="00B16416">
        <w:rPr>
          <w:rFonts w:ascii="Times New Roman" w:eastAsia="Times New Roman" w:hAnsi="Times New Roman" w:cs="Times New Roman"/>
          <w:sz w:val="24"/>
          <w:szCs w:val="24"/>
        </w:rPr>
        <w:t>Obedin-Maliver</w:t>
      </w:r>
      <w:proofErr w:type="spellEnd"/>
      <w:r w:rsidRPr="00B16416">
        <w:rPr>
          <w:rFonts w:ascii="Times New Roman" w:eastAsia="Times New Roman" w:hAnsi="Times New Roman" w:cs="Times New Roman"/>
          <w:sz w:val="24"/>
          <w:szCs w:val="24"/>
        </w:rPr>
        <w:t xml:space="preserve"> et al. </w:t>
      </w:r>
      <w:r w:rsidRPr="00B16416">
        <w:rPr>
          <w:rFonts w:ascii="Times New Roman" w:hAnsi="Times New Roman" w:cs="Times New Roman"/>
          <w:sz w:val="24"/>
          <w:szCs w:val="24"/>
        </w:rPr>
        <w:t xml:space="preserve"> 975). For instance, social and cultural identity is said to have great influence on power, ideology and value systems. </w:t>
      </w:r>
    </w:p>
    <w:p w:rsidR="00657D12" w:rsidRPr="00B16416" w:rsidRDefault="00657D12" w:rsidP="00B16416">
      <w:pPr>
        <w:spacing w:line="480" w:lineRule="auto"/>
        <w:ind w:firstLine="720"/>
        <w:rPr>
          <w:rFonts w:ascii="Times New Roman" w:hAnsi="Times New Roman" w:cs="Times New Roman"/>
          <w:sz w:val="24"/>
          <w:szCs w:val="24"/>
        </w:rPr>
      </w:pPr>
      <w:r w:rsidRPr="00B16416">
        <w:rPr>
          <w:rFonts w:ascii="Times New Roman" w:hAnsi="Times New Roman" w:cs="Times New Roman"/>
          <w:sz w:val="24"/>
          <w:szCs w:val="24"/>
        </w:rPr>
        <w:t xml:space="preserve">Gender identity is one of the concepts that clearly illustrates the complexities associated with identities. This is because, as some people may be socialized to believe that there only exist two sexes (male and female), research reveals that there is a lot more than meets the eye. A study of the gender concept has led to the development of more ideas where a finding is made that apart from the two aforementioned types of gender identities that people know, there are other identities classified under a compound name – transgender. It is in this regard that this paper </w:t>
      </w:r>
      <w:r w:rsidRPr="00B16416">
        <w:rPr>
          <w:rFonts w:ascii="Times New Roman" w:hAnsi="Times New Roman" w:cs="Times New Roman"/>
          <w:sz w:val="24"/>
          <w:szCs w:val="24"/>
        </w:rPr>
        <w:lastRenderedPageBreak/>
        <w:t>investigates the concept of the transgender identity through the following critical lenses: ideology and rhetoric; power, diversity and feminism; economics and labor; politics; history.</w:t>
      </w:r>
    </w:p>
    <w:p w:rsidR="00657D12" w:rsidRPr="00B16416" w:rsidRDefault="00657D12" w:rsidP="00B16416">
      <w:pPr>
        <w:spacing w:line="480" w:lineRule="auto"/>
        <w:ind w:firstLine="720"/>
        <w:rPr>
          <w:rFonts w:ascii="Times New Roman" w:hAnsi="Times New Roman" w:cs="Times New Roman"/>
          <w:b/>
          <w:sz w:val="24"/>
          <w:szCs w:val="24"/>
        </w:rPr>
      </w:pPr>
      <w:r w:rsidRPr="00B16416">
        <w:rPr>
          <w:rFonts w:ascii="Times New Roman" w:hAnsi="Times New Roman" w:cs="Times New Roman"/>
          <w:b/>
          <w:sz w:val="24"/>
          <w:szCs w:val="24"/>
        </w:rPr>
        <w:t>Understanding the transgender concept</w:t>
      </w:r>
    </w:p>
    <w:p w:rsidR="00657D12" w:rsidRPr="00B16416" w:rsidRDefault="00657D12" w:rsidP="00B16416">
      <w:pPr>
        <w:spacing w:line="480" w:lineRule="auto"/>
        <w:ind w:firstLine="720"/>
        <w:rPr>
          <w:rFonts w:ascii="Times New Roman" w:hAnsi="Times New Roman" w:cs="Times New Roman"/>
          <w:sz w:val="24"/>
          <w:szCs w:val="24"/>
        </w:rPr>
      </w:pPr>
      <w:r w:rsidRPr="00B16416">
        <w:rPr>
          <w:rFonts w:ascii="Times New Roman" w:hAnsi="Times New Roman" w:cs="Times New Roman"/>
          <w:sz w:val="24"/>
          <w:szCs w:val="24"/>
        </w:rPr>
        <w:t xml:space="preserve">Transgender people are those individuals who defy gender norms (Demos, </w:t>
      </w:r>
      <w:proofErr w:type="spellStart"/>
      <w:r w:rsidRPr="00B16416">
        <w:rPr>
          <w:rFonts w:ascii="Times New Roman" w:hAnsi="Times New Roman" w:cs="Times New Roman"/>
          <w:sz w:val="24"/>
          <w:szCs w:val="24"/>
        </w:rPr>
        <w:t>Vasilikie</w:t>
      </w:r>
      <w:proofErr w:type="spellEnd"/>
      <w:r w:rsidRPr="00B16416">
        <w:rPr>
          <w:rFonts w:ascii="Times New Roman" w:hAnsi="Times New Roman" w:cs="Times New Roman"/>
          <w:sz w:val="24"/>
          <w:szCs w:val="24"/>
        </w:rPr>
        <w:t xml:space="preserve"> and Marcia 89). These people have been in existence since around the 17</w:t>
      </w:r>
      <w:r w:rsidRPr="00B16416">
        <w:rPr>
          <w:rFonts w:ascii="Times New Roman" w:hAnsi="Times New Roman" w:cs="Times New Roman"/>
          <w:sz w:val="24"/>
          <w:szCs w:val="24"/>
          <w:vertAlign w:val="superscript"/>
        </w:rPr>
        <w:t>th</w:t>
      </w:r>
      <w:r w:rsidRPr="00B16416">
        <w:rPr>
          <w:rFonts w:ascii="Times New Roman" w:hAnsi="Times New Roman" w:cs="Times New Roman"/>
          <w:sz w:val="24"/>
          <w:szCs w:val="24"/>
        </w:rPr>
        <w:t xml:space="preserve"> century though during those days the term “transgender” had not developed (Stryker 23). People with transgender identity suffer misunderstanding by the general population. The term ‘transgender’ has therefore been developed to serve as an umbrella word that comprises of those people who for a significant part of their lives live expressing an inner sense of gender that was not Assigned to them at birth (Vaughn  99). As such, transgender is further subdivided into other units of gender identity such as transsexuals, cross-sexual, cross-dressers and those people who have a feeling to the effect that their biological sex does not reflect their true gender (</w:t>
      </w:r>
      <w:proofErr w:type="spellStart"/>
      <w:r w:rsidRPr="00B16416">
        <w:rPr>
          <w:rFonts w:ascii="Times New Roman" w:eastAsia="Times New Roman" w:hAnsi="Times New Roman" w:cs="Times New Roman"/>
          <w:sz w:val="24"/>
          <w:szCs w:val="24"/>
        </w:rPr>
        <w:t>Obedin-Maliver</w:t>
      </w:r>
      <w:proofErr w:type="spellEnd"/>
      <w:r w:rsidRPr="00B16416">
        <w:rPr>
          <w:rFonts w:ascii="Times New Roman" w:eastAsia="Times New Roman" w:hAnsi="Times New Roman" w:cs="Times New Roman"/>
          <w:sz w:val="24"/>
          <w:szCs w:val="24"/>
        </w:rPr>
        <w:t xml:space="preserve"> et </w:t>
      </w:r>
      <w:proofErr w:type="gramStart"/>
      <w:r w:rsidRPr="00B16416">
        <w:rPr>
          <w:rFonts w:ascii="Times New Roman" w:eastAsia="Times New Roman" w:hAnsi="Times New Roman" w:cs="Times New Roman"/>
          <w:sz w:val="24"/>
          <w:szCs w:val="24"/>
        </w:rPr>
        <w:t>al</w:t>
      </w:r>
      <w:r w:rsidRPr="00B16416">
        <w:rPr>
          <w:rFonts w:ascii="Times New Roman" w:hAnsi="Times New Roman" w:cs="Times New Roman"/>
          <w:sz w:val="24"/>
          <w:szCs w:val="24"/>
        </w:rPr>
        <w:t xml:space="preserve">  972</w:t>
      </w:r>
      <w:proofErr w:type="gramEnd"/>
      <w:r w:rsidRPr="00B16416">
        <w:rPr>
          <w:rFonts w:ascii="Times New Roman" w:hAnsi="Times New Roman" w:cs="Times New Roman"/>
          <w:sz w:val="24"/>
          <w:szCs w:val="24"/>
        </w:rPr>
        <w:t>). Those people who identify with the sex assigned to them at birth are referred to as cisgender (</w:t>
      </w:r>
      <w:r w:rsidRPr="00B16416">
        <w:rPr>
          <w:rStyle w:val="selectable"/>
          <w:rFonts w:ascii="Times New Roman" w:hAnsi="Times New Roman" w:cs="Times New Roman"/>
          <w:sz w:val="24"/>
          <w:szCs w:val="24"/>
        </w:rPr>
        <w:t>Greene et al. 531)</w:t>
      </w:r>
      <w:r w:rsidRPr="00B16416">
        <w:rPr>
          <w:rFonts w:ascii="Times New Roman" w:hAnsi="Times New Roman" w:cs="Times New Roman"/>
          <w:sz w:val="24"/>
          <w:szCs w:val="24"/>
        </w:rPr>
        <w:t xml:space="preserve">. </w:t>
      </w:r>
    </w:p>
    <w:p w:rsidR="00657D12" w:rsidRPr="00B16416" w:rsidRDefault="00657D12" w:rsidP="00B16416">
      <w:pPr>
        <w:spacing w:line="480" w:lineRule="auto"/>
        <w:ind w:firstLine="720"/>
        <w:rPr>
          <w:rFonts w:ascii="Times New Roman" w:hAnsi="Times New Roman" w:cs="Times New Roman"/>
          <w:sz w:val="24"/>
          <w:szCs w:val="24"/>
        </w:rPr>
      </w:pPr>
      <w:r w:rsidRPr="00B16416">
        <w:rPr>
          <w:rFonts w:ascii="Times New Roman" w:hAnsi="Times New Roman" w:cs="Times New Roman"/>
          <w:sz w:val="24"/>
          <w:szCs w:val="24"/>
        </w:rPr>
        <w:t>Developments in the understanding of the transgender phenomenon has led to existence of victims reporting that they were born in the wrong body. Subsequently, while creating solutions for the problem, there have emerged medical innovations where such people could undergo medical surgery in order to take the physical form of the sex that they desire (Bender-Baird 107). According to Singh et al. (3), the people who undergo these procedures are called post-operative transsexuals while the ones who choose never to undergo the said procedures are called pre-operative transsexuals. The science behind these procedures is that hormones are used to enhance secondary sex characteristics (</w:t>
      </w:r>
      <w:proofErr w:type="spellStart"/>
      <w:r w:rsidRPr="00B16416">
        <w:rPr>
          <w:rStyle w:val="selectable"/>
          <w:rFonts w:ascii="Times New Roman" w:hAnsi="Times New Roman" w:cs="Times New Roman"/>
          <w:sz w:val="24"/>
          <w:szCs w:val="24"/>
        </w:rPr>
        <w:t>Ridinger</w:t>
      </w:r>
      <w:proofErr w:type="spellEnd"/>
      <w:r w:rsidRPr="00B16416">
        <w:rPr>
          <w:rStyle w:val="selectable"/>
          <w:rFonts w:ascii="Times New Roman" w:hAnsi="Times New Roman" w:cs="Times New Roman"/>
          <w:sz w:val="24"/>
          <w:szCs w:val="24"/>
        </w:rPr>
        <w:t xml:space="preserve"> 1561)</w:t>
      </w:r>
      <w:r w:rsidRPr="00B16416">
        <w:rPr>
          <w:rFonts w:ascii="Times New Roman" w:hAnsi="Times New Roman" w:cs="Times New Roman"/>
          <w:sz w:val="24"/>
          <w:szCs w:val="24"/>
        </w:rPr>
        <w:t xml:space="preserve">. An example of this could be the breast tissue or facial hair. </w:t>
      </w:r>
      <w:r w:rsidR="009956F9" w:rsidRPr="00B16416">
        <w:rPr>
          <w:rFonts w:ascii="Times New Roman" w:hAnsi="Times New Roman" w:cs="Times New Roman"/>
          <w:sz w:val="24"/>
          <w:szCs w:val="24"/>
        </w:rPr>
        <w:t>Adler et al. (34)</w:t>
      </w:r>
      <w:r w:rsidRPr="00B16416">
        <w:rPr>
          <w:rFonts w:ascii="Times New Roman" w:hAnsi="Times New Roman" w:cs="Times New Roman"/>
          <w:sz w:val="24"/>
          <w:szCs w:val="24"/>
        </w:rPr>
        <w:t xml:space="preserve"> refers to the period of movement from the assigned sex at </w:t>
      </w:r>
      <w:r w:rsidRPr="00B16416">
        <w:rPr>
          <w:rFonts w:ascii="Times New Roman" w:hAnsi="Times New Roman" w:cs="Times New Roman"/>
          <w:sz w:val="24"/>
          <w:szCs w:val="24"/>
        </w:rPr>
        <w:lastRenderedPageBreak/>
        <w:t>birth to the desired gender as transitioning. Transitioning could be social or physical. The physical transitioning is characterized by surgical, hormonal, or other changes that take place to someone’s body while social transitioning may be in the form of engaging legal procedures to change one’s name or inviting friends and people around someone to use a pronoun that the person in question prefers</w:t>
      </w:r>
      <w:r w:rsidR="009956F9" w:rsidRPr="00B16416">
        <w:rPr>
          <w:rFonts w:ascii="Times New Roman" w:hAnsi="Times New Roman" w:cs="Times New Roman"/>
          <w:sz w:val="24"/>
          <w:szCs w:val="24"/>
        </w:rPr>
        <w:t xml:space="preserve"> (Stryker 423</w:t>
      </w:r>
      <w:r w:rsidRPr="00B16416">
        <w:rPr>
          <w:rFonts w:ascii="Times New Roman" w:hAnsi="Times New Roman" w:cs="Times New Roman"/>
          <w:sz w:val="24"/>
          <w:szCs w:val="24"/>
        </w:rPr>
        <w:t>. For purposes of this topic, scholars have developed acronyms such as FTM (female to male) and MTF (male to female). FTM refers to a person who initially identified as a woman and has since changed to identify as a man</w:t>
      </w:r>
      <w:r w:rsidR="009956F9" w:rsidRPr="00B16416">
        <w:rPr>
          <w:rFonts w:ascii="Times New Roman" w:hAnsi="Times New Roman" w:cs="Times New Roman"/>
          <w:sz w:val="24"/>
          <w:szCs w:val="24"/>
        </w:rPr>
        <w:t xml:space="preserve"> (Adler et al. 253)</w:t>
      </w:r>
      <w:r w:rsidRPr="00B16416">
        <w:rPr>
          <w:rFonts w:ascii="Times New Roman" w:hAnsi="Times New Roman" w:cs="Times New Roman"/>
          <w:sz w:val="24"/>
          <w:szCs w:val="24"/>
        </w:rPr>
        <w:t xml:space="preserve">. Such a person could also be called a </w:t>
      </w:r>
      <w:proofErr w:type="gramStart"/>
      <w:r w:rsidRPr="00B16416">
        <w:rPr>
          <w:rFonts w:ascii="Times New Roman" w:hAnsi="Times New Roman" w:cs="Times New Roman"/>
          <w:sz w:val="24"/>
          <w:szCs w:val="24"/>
        </w:rPr>
        <w:t>trans</w:t>
      </w:r>
      <w:proofErr w:type="gramEnd"/>
      <w:r w:rsidRPr="00B16416">
        <w:rPr>
          <w:rFonts w:ascii="Times New Roman" w:hAnsi="Times New Roman" w:cs="Times New Roman"/>
          <w:sz w:val="24"/>
          <w:szCs w:val="24"/>
        </w:rPr>
        <w:t xml:space="preserve"> man, while MFT refers to a person who initially identified as a man and now identifies as a woman. </w:t>
      </w:r>
    </w:p>
    <w:p w:rsidR="00657D12" w:rsidRPr="00B16416" w:rsidRDefault="00657D12" w:rsidP="00B16416">
      <w:pPr>
        <w:spacing w:line="480" w:lineRule="auto"/>
        <w:ind w:firstLine="720"/>
        <w:rPr>
          <w:rFonts w:ascii="Times New Roman" w:hAnsi="Times New Roman" w:cs="Times New Roman"/>
          <w:sz w:val="24"/>
          <w:szCs w:val="24"/>
        </w:rPr>
      </w:pPr>
      <w:r w:rsidRPr="00B16416">
        <w:rPr>
          <w:rFonts w:ascii="Times New Roman" w:hAnsi="Times New Roman" w:cs="Times New Roman"/>
          <w:sz w:val="24"/>
          <w:szCs w:val="24"/>
        </w:rPr>
        <w:t xml:space="preserve">Note should be taken that MTF people are women while FTM people are men. Transgender people feel respected when they are addressed in the manner that they prefer (Taylor, Jami and Donald 50). </w:t>
      </w:r>
      <w:r w:rsidRPr="00B16416">
        <w:rPr>
          <w:rStyle w:val="selectable"/>
          <w:rFonts w:ascii="Times New Roman" w:hAnsi="Times New Roman" w:cs="Times New Roman"/>
          <w:sz w:val="24"/>
          <w:szCs w:val="24"/>
        </w:rPr>
        <w:t>Greene et al. (532)</w:t>
      </w:r>
      <w:r w:rsidR="009956F9" w:rsidRPr="00B16416">
        <w:rPr>
          <w:rFonts w:ascii="Times New Roman" w:hAnsi="Times New Roman" w:cs="Times New Roman"/>
          <w:sz w:val="24"/>
          <w:szCs w:val="24"/>
        </w:rPr>
        <w:t xml:space="preserve"> advise</w:t>
      </w:r>
      <w:r w:rsidRPr="00B16416">
        <w:rPr>
          <w:rFonts w:ascii="Times New Roman" w:hAnsi="Times New Roman" w:cs="Times New Roman"/>
          <w:sz w:val="24"/>
          <w:szCs w:val="24"/>
        </w:rPr>
        <w:t xml:space="preserve"> that the best way to establish how a transgender person prefers being addressed is by simply asking them. Research shows that transgender people could identify themselves as bisexual, heterosexual, and lesbian. The transgender people share some common experiences with the LGB people because they have undergone discrimination, oppression, shame, fear and prejudice just as the LGB people.</w:t>
      </w:r>
    </w:p>
    <w:p w:rsidR="00657D12" w:rsidRPr="00B16416" w:rsidRDefault="00657D12" w:rsidP="00B16416">
      <w:pPr>
        <w:spacing w:line="480" w:lineRule="auto"/>
        <w:ind w:firstLine="720"/>
        <w:rPr>
          <w:rFonts w:ascii="Times New Roman" w:hAnsi="Times New Roman" w:cs="Times New Roman"/>
          <w:b/>
          <w:sz w:val="24"/>
          <w:szCs w:val="24"/>
        </w:rPr>
      </w:pPr>
      <w:r w:rsidRPr="00B16416">
        <w:rPr>
          <w:rFonts w:ascii="Times New Roman" w:hAnsi="Times New Roman" w:cs="Times New Roman"/>
          <w:b/>
          <w:sz w:val="24"/>
          <w:szCs w:val="24"/>
        </w:rPr>
        <w:t>The history and subsequent developments to the transgender concept</w:t>
      </w:r>
    </w:p>
    <w:p w:rsidR="00657D12" w:rsidRPr="00B16416" w:rsidRDefault="00657D12" w:rsidP="00B16416">
      <w:pPr>
        <w:spacing w:line="480" w:lineRule="auto"/>
        <w:ind w:firstLine="720"/>
        <w:rPr>
          <w:rFonts w:ascii="Times New Roman" w:hAnsi="Times New Roman" w:cs="Times New Roman"/>
          <w:sz w:val="24"/>
          <w:szCs w:val="24"/>
        </w:rPr>
      </w:pPr>
      <w:r w:rsidRPr="00B16416">
        <w:rPr>
          <w:rFonts w:ascii="Times New Roman" w:hAnsi="Times New Roman" w:cs="Times New Roman"/>
          <w:sz w:val="24"/>
          <w:szCs w:val="24"/>
        </w:rPr>
        <w:t>In the bid to the times when the transgender concept was conceived, scholars refer to the Metamorphoses Greek myth. This myth is to the effect that a woman that was brought up as a male fell in love with another woman, that the woman was transformed into a man before the wedding ceremony and later on stayed with the woman well after the wedding (Stryker 445). As such, inference is made that this phenomenon dates back to the ancient times. Records indicate that medical literature of the transgender people was documented in the middle of the 19</w:t>
      </w:r>
      <w:r w:rsidRPr="00B16416">
        <w:rPr>
          <w:rFonts w:ascii="Times New Roman" w:hAnsi="Times New Roman" w:cs="Times New Roman"/>
          <w:sz w:val="24"/>
          <w:szCs w:val="24"/>
          <w:vertAlign w:val="superscript"/>
        </w:rPr>
        <w:t>th</w:t>
      </w:r>
      <w:r w:rsidRPr="00B16416">
        <w:rPr>
          <w:rFonts w:ascii="Times New Roman" w:hAnsi="Times New Roman" w:cs="Times New Roman"/>
          <w:sz w:val="24"/>
          <w:szCs w:val="24"/>
        </w:rPr>
        <w:t xml:space="preserve"> </w:t>
      </w:r>
      <w:r w:rsidRPr="00B16416">
        <w:rPr>
          <w:rFonts w:ascii="Times New Roman" w:hAnsi="Times New Roman" w:cs="Times New Roman"/>
          <w:sz w:val="24"/>
          <w:szCs w:val="24"/>
        </w:rPr>
        <w:lastRenderedPageBreak/>
        <w:t>century (Stryker 67). According to Stryker (45), transgender people were classified under types of sexual perversion whose ethical consideration was objectionable up to the 1950s. The first medical surgery to transit in gender was done in 1952 (Bender-Baird 78). This was followed by intense research about the subject by John William and led to terming people who identify themselves as transgender exhibiting psychopathological condition of gender identity.</w:t>
      </w:r>
    </w:p>
    <w:p w:rsidR="00657D12" w:rsidRPr="00B16416" w:rsidRDefault="00657D12" w:rsidP="00B16416">
      <w:pPr>
        <w:spacing w:line="480" w:lineRule="auto"/>
        <w:ind w:firstLine="720"/>
        <w:rPr>
          <w:rFonts w:ascii="Times New Roman" w:hAnsi="Times New Roman" w:cs="Times New Roman"/>
          <w:sz w:val="24"/>
          <w:szCs w:val="24"/>
        </w:rPr>
      </w:pPr>
      <w:r w:rsidRPr="00B16416">
        <w:rPr>
          <w:rFonts w:ascii="Times New Roman" w:hAnsi="Times New Roman" w:cs="Times New Roman"/>
          <w:sz w:val="24"/>
          <w:szCs w:val="24"/>
        </w:rPr>
        <w:t xml:space="preserve">Recently, the concept of transgender has received more legal and media attention and this has greatly contributed to the shift as regards how the whole issue has been perceived since its inception (Taylor et al. 119) .In the 1964, there was the establishment of the Erickson Educational Foundation that mainly carried out procedures of female to male transition and this was followed by the establishment of the Gender Identity Clinic at Johns Hopkins University Hospital in 1966 (Bender-Baird 321). An increase in recognition of the transgender agenda was observed leading to the enactment of professional guidelines for treatments and later the formation of the Harry Benjamin International Gender Dysphoria Association in 1979 (Stryker 112). There was then the rise of contemporary transgender movement in the 1990s (Singh et al. 345). The experience of transgression, discrimination and oppression against the transgender people propelled the formation of movements and </w:t>
      </w:r>
      <w:proofErr w:type="gramStart"/>
      <w:r w:rsidRPr="00B16416">
        <w:rPr>
          <w:rFonts w:ascii="Times New Roman" w:hAnsi="Times New Roman" w:cs="Times New Roman"/>
          <w:sz w:val="24"/>
          <w:szCs w:val="24"/>
        </w:rPr>
        <w:t>trans</w:t>
      </w:r>
      <w:proofErr w:type="gramEnd"/>
      <w:r w:rsidRPr="00B16416">
        <w:rPr>
          <w:rFonts w:ascii="Times New Roman" w:hAnsi="Times New Roman" w:cs="Times New Roman"/>
          <w:sz w:val="24"/>
          <w:szCs w:val="24"/>
        </w:rPr>
        <w:t xml:space="preserve"> gender rights organizations that advocate for the respect of the feelings of this group of people (Bender-Baird 204). The advocacy has since then led to an increase in the presence of the transgender people in the society (Demos et al. 65). Globalization and innovations in technology and the internet has also increased the process of connections among the transgender people as well as provided sufficient platforms from which they express themselves. The changes have brought about a shift in the way in which society perceives the transgender concept (Vaughn 132). This is observed in the manner institutions have stated placing concern on whether to identify students as their self-identified </w:t>
      </w:r>
      <w:r w:rsidRPr="00B16416">
        <w:rPr>
          <w:rFonts w:ascii="Times New Roman" w:hAnsi="Times New Roman" w:cs="Times New Roman"/>
          <w:sz w:val="24"/>
          <w:szCs w:val="24"/>
        </w:rPr>
        <w:lastRenderedPageBreak/>
        <w:t xml:space="preserve">gender and using gender designation documents that give space for a transgender individual to express themselves as such. </w:t>
      </w:r>
    </w:p>
    <w:p w:rsidR="00657D12" w:rsidRPr="00B16416" w:rsidRDefault="00657D12" w:rsidP="00B16416">
      <w:pPr>
        <w:spacing w:line="480" w:lineRule="auto"/>
        <w:ind w:firstLine="720"/>
        <w:rPr>
          <w:rFonts w:ascii="Times New Roman" w:hAnsi="Times New Roman" w:cs="Times New Roman"/>
          <w:b/>
          <w:sz w:val="24"/>
          <w:szCs w:val="24"/>
        </w:rPr>
      </w:pPr>
      <w:r w:rsidRPr="00B16416">
        <w:rPr>
          <w:rFonts w:ascii="Times New Roman" w:hAnsi="Times New Roman" w:cs="Times New Roman"/>
          <w:b/>
          <w:sz w:val="24"/>
          <w:szCs w:val="24"/>
        </w:rPr>
        <w:t>The ideal perception of transgender identity, economically, politically, socially.</w:t>
      </w:r>
    </w:p>
    <w:p w:rsidR="00657D12" w:rsidRPr="00B16416" w:rsidRDefault="00657D12" w:rsidP="00B16416">
      <w:pPr>
        <w:spacing w:line="480" w:lineRule="auto"/>
        <w:ind w:firstLine="720"/>
        <w:rPr>
          <w:rFonts w:ascii="Times New Roman" w:hAnsi="Times New Roman" w:cs="Times New Roman"/>
          <w:sz w:val="24"/>
          <w:szCs w:val="24"/>
        </w:rPr>
      </w:pPr>
      <w:r w:rsidRPr="00B16416">
        <w:rPr>
          <w:rFonts w:ascii="Times New Roman" w:hAnsi="Times New Roman" w:cs="Times New Roman"/>
          <w:sz w:val="24"/>
          <w:szCs w:val="24"/>
        </w:rPr>
        <w:t>As much as there are developments in the perception of the transgender concept as aforementioned, there still are elements that demonstrate efforts to demean the whole idea. A range of international and regional mechanisms have been put in place for specific purposes of protecting the rights of transgender people, yet there still exist laws, policies and practices that negate the whole human rights issue (</w:t>
      </w:r>
      <w:r w:rsidRPr="00B16416">
        <w:rPr>
          <w:rStyle w:val="selectable"/>
          <w:rFonts w:ascii="Times New Roman" w:hAnsi="Times New Roman" w:cs="Times New Roman"/>
          <w:sz w:val="24"/>
          <w:szCs w:val="24"/>
        </w:rPr>
        <w:t>Stryker</w:t>
      </w:r>
      <w:r w:rsidRPr="00B16416">
        <w:rPr>
          <w:rFonts w:ascii="Times New Roman" w:hAnsi="Times New Roman" w:cs="Times New Roman"/>
          <w:sz w:val="24"/>
          <w:szCs w:val="24"/>
        </w:rPr>
        <w:t xml:space="preserve">  11). This is observed in the way institutions have put in place complex procedures for transitioning (Adler et al. 239). The recorded social exclusion of the transgender people at the global level has increased the transgender peoples’ vulnerability to problems such as HIV infections, illiteracy, mental illnesses (Bender-Baird 378). Being in such state exposes the transgender people to great risks of losing opportunities for social and economic advancement (</w:t>
      </w:r>
      <w:proofErr w:type="spellStart"/>
      <w:r w:rsidRPr="00B16416">
        <w:rPr>
          <w:rFonts w:ascii="Times New Roman" w:hAnsi="Times New Roman" w:cs="Times New Roman"/>
          <w:sz w:val="24"/>
          <w:szCs w:val="24"/>
        </w:rPr>
        <w:t>Nagoshi</w:t>
      </w:r>
      <w:proofErr w:type="spellEnd"/>
      <w:r w:rsidRPr="00B16416">
        <w:rPr>
          <w:rFonts w:ascii="Times New Roman" w:hAnsi="Times New Roman" w:cs="Times New Roman"/>
          <w:sz w:val="24"/>
          <w:szCs w:val="24"/>
        </w:rPr>
        <w:t>, Craig and Stephanie, 180). There are also reported incidences of hatred, aggression and violence against the transgender people</w:t>
      </w:r>
      <w:r w:rsidRPr="00B16416">
        <w:rPr>
          <w:rStyle w:val="selectable"/>
          <w:rFonts w:ascii="Times New Roman" w:hAnsi="Times New Roman" w:cs="Times New Roman"/>
          <w:sz w:val="24"/>
          <w:szCs w:val="24"/>
        </w:rPr>
        <w:t xml:space="preserve"> (</w:t>
      </w:r>
      <w:proofErr w:type="spellStart"/>
      <w:r w:rsidRPr="00B16416">
        <w:rPr>
          <w:rStyle w:val="selectable"/>
          <w:rFonts w:ascii="Times New Roman" w:hAnsi="Times New Roman" w:cs="Times New Roman"/>
          <w:sz w:val="24"/>
          <w:szCs w:val="24"/>
        </w:rPr>
        <w:t>Ridinger</w:t>
      </w:r>
      <w:proofErr w:type="spellEnd"/>
      <w:r w:rsidRPr="00B16416">
        <w:rPr>
          <w:rStyle w:val="selectable"/>
          <w:rFonts w:ascii="Times New Roman" w:hAnsi="Times New Roman" w:cs="Times New Roman"/>
          <w:sz w:val="24"/>
          <w:szCs w:val="24"/>
        </w:rPr>
        <w:t xml:space="preserve"> 1561)</w:t>
      </w:r>
      <w:r w:rsidRPr="00B16416">
        <w:rPr>
          <w:rFonts w:ascii="Times New Roman" w:hAnsi="Times New Roman" w:cs="Times New Roman"/>
          <w:sz w:val="24"/>
          <w:szCs w:val="24"/>
        </w:rPr>
        <w:t xml:space="preserve">.  Research reveals that transgender people are highly marginalized in the work place and even excluded from gainful employment (Vaughn 87).  This marginalization is illustrated at various phases of the process of employment. Such experiences discourages the transgender people against applying for job opportunities. This has caused most of these people to be poor and homeless. In the vent that the homeless ones are provided with shelter, the provision is based on the sex that they were assigned at birth. This in turn exposes such people to abuse and humiliation. Politically, transgender people are referred to as queer with the aim of insulting people of this orientation (Taylor et al. 304). The term queer is an implication of opposition to the transgender identity and it signifies strong antipathy for the concept. Identity politics present </w:t>
      </w:r>
      <w:r w:rsidRPr="00B16416">
        <w:rPr>
          <w:rFonts w:ascii="Times New Roman" w:hAnsi="Times New Roman" w:cs="Times New Roman"/>
          <w:sz w:val="24"/>
          <w:szCs w:val="24"/>
        </w:rPr>
        <w:lastRenderedPageBreak/>
        <w:t>a wide range of activities that layout experiences of injustice against particular social groups such the transgender group. There are incidences where instead of establishing political organizations on the basis of beliefs, manifestos, party affiliations and political formations strive to secure political mileage by demeaning certain constituencies that are marginalized.</w:t>
      </w:r>
    </w:p>
    <w:p w:rsidR="00657D12" w:rsidRPr="00B16416" w:rsidRDefault="00657D12" w:rsidP="00B16416">
      <w:pPr>
        <w:spacing w:line="480" w:lineRule="auto"/>
        <w:ind w:firstLine="720"/>
        <w:rPr>
          <w:rFonts w:ascii="Times New Roman" w:hAnsi="Times New Roman" w:cs="Times New Roman"/>
          <w:b/>
          <w:sz w:val="24"/>
          <w:szCs w:val="24"/>
        </w:rPr>
      </w:pPr>
      <w:r w:rsidRPr="00B16416">
        <w:rPr>
          <w:rFonts w:ascii="Times New Roman" w:hAnsi="Times New Roman" w:cs="Times New Roman"/>
          <w:b/>
          <w:sz w:val="24"/>
          <w:szCs w:val="24"/>
        </w:rPr>
        <w:t>Conclusion</w:t>
      </w:r>
    </w:p>
    <w:p w:rsidR="00657D12" w:rsidRDefault="00657D12" w:rsidP="00B16416">
      <w:pPr>
        <w:spacing w:line="480" w:lineRule="auto"/>
        <w:ind w:firstLine="720"/>
        <w:rPr>
          <w:rFonts w:ascii="Times New Roman" w:hAnsi="Times New Roman" w:cs="Times New Roman"/>
          <w:sz w:val="24"/>
          <w:szCs w:val="24"/>
        </w:rPr>
      </w:pPr>
      <w:r w:rsidRPr="00B16416">
        <w:rPr>
          <w:rFonts w:ascii="Times New Roman" w:hAnsi="Times New Roman" w:cs="Times New Roman"/>
          <w:sz w:val="24"/>
          <w:szCs w:val="24"/>
        </w:rPr>
        <w:t>This paper presents the transgender concept as a serious issue affecting the society in all aspects of life be it politically, economically and socially. It is observed that the fight to recognize and accept the fact that there are transgender people living among the cisgender ones was received by hostility. A clear manifestation of the complex reaction and interaction of politics and feminist with the queer theory has been made. The fact that there is a shift in the way the transgender concept is perceived in a positive way as the human rights advocates would put it, does not mean that expected result is reached.  For the existing stereotypes against the transgender people to be absolutely erased, a lot more need be done in terms of carrying out adequate civic education regarding the phenomena. Law and Policy makers must also be put on toes in ensuring that they develop pro-transgender policies. Implementation of human rights protection strategies should also be on the forefront to ensure that the transgender person is taken care of. Otherwise, it shall continue being a tall order for a transgender person to be free to express themselves and access services as any other person.</w:t>
      </w:r>
    </w:p>
    <w:p w:rsidR="00B16416" w:rsidRDefault="00B16416" w:rsidP="00B16416">
      <w:pPr>
        <w:spacing w:line="480" w:lineRule="auto"/>
        <w:ind w:firstLine="720"/>
        <w:rPr>
          <w:rFonts w:ascii="Times New Roman" w:hAnsi="Times New Roman" w:cs="Times New Roman"/>
          <w:sz w:val="24"/>
          <w:szCs w:val="24"/>
        </w:rPr>
      </w:pPr>
    </w:p>
    <w:p w:rsidR="00B16416" w:rsidRDefault="00B16416" w:rsidP="00B16416">
      <w:pPr>
        <w:spacing w:line="480" w:lineRule="auto"/>
        <w:ind w:firstLine="720"/>
        <w:rPr>
          <w:rFonts w:ascii="Times New Roman" w:hAnsi="Times New Roman" w:cs="Times New Roman"/>
          <w:sz w:val="24"/>
          <w:szCs w:val="24"/>
        </w:rPr>
      </w:pPr>
    </w:p>
    <w:p w:rsidR="00B16416" w:rsidRDefault="00B16416" w:rsidP="00B16416">
      <w:pPr>
        <w:spacing w:line="480" w:lineRule="auto"/>
        <w:ind w:firstLine="720"/>
        <w:rPr>
          <w:rFonts w:ascii="Times New Roman" w:hAnsi="Times New Roman" w:cs="Times New Roman"/>
          <w:sz w:val="24"/>
          <w:szCs w:val="24"/>
        </w:rPr>
      </w:pPr>
    </w:p>
    <w:p w:rsidR="00B16416" w:rsidRPr="00B16416" w:rsidRDefault="00B16416" w:rsidP="00B16416">
      <w:pPr>
        <w:spacing w:line="480" w:lineRule="auto"/>
        <w:ind w:firstLine="720"/>
        <w:rPr>
          <w:rFonts w:ascii="Times New Roman" w:hAnsi="Times New Roman" w:cs="Times New Roman"/>
          <w:sz w:val="24"/>
          <w:szCs w:val="24"/>
        </w:rPr>
      </w:pPr>
      <w:bookmarkStart w:id="0" w:name="_GoBack"/>
      <w:bookmarkEnd w:id="0"/>
    </w:p>
    <w:p w:rsidR="00657D12" w:rsidRPr="00B16416" w:rsidRDefault="00657D12" w:rsidP="00B16416">
      <w:pPr>
        <w:spacing w:line="480" w:lineRule="auto"/>
        <w:jc w:val="center"/>
        <w:rPr>
          <w:rFonts w:ascii="Times New Roman" w:hAnsi="Times New Roman" w:cs="Times New Roman"/>
          <w:b/>
          <w:sz w:val="24"/>
          <w:szCs w:val="24"/>
        </w:rPr>
      </w:pPr>
      <w:r w:rsidRPr="00B16416">
        <w:rPr>
          <w:rFonts w:ascii="Times New Roman" w:hAnsi="Times New Roman" w:cs="Times New Roman"/>
          <w:b/>
          <w:sz w:val="24"/>
          <w:szCs w:val="24"/>
        </w:rPr>
        <w:lastRenderedPageBreak/>
        <w:t>Works cited</w:t>
      </w:r>
    </w:p>
    <w:p w:rsidR="00B16416" w:rsidRPr="00B16416" w:rsidRDefault="00B16416" w:rsidP="00B16416">
      <w:pPr>
        <w:spacing w:line="480" w:lineRule="auto"/>
        <w:ind w:left="720" w:hanging="720"/>
        <w:rPr>
          <w:rFonts w:ascii="Times New Roman" w:hAnsi="Times New Roman" w:cs="Times New Roman"/>
          <w:sz w:val="24"/>
          <w:szCs w:val="24"/>
        </w:rPr>
      </w:pPr>
      <w:r w:rsidRPr="00B16416">
        <w:rPr>
          <w:rFonts w:ascii="Times New Roman" w:hAnsi="Times New Roman" w:cs="Times New Roman"/>
          <w:sz w:val="24"/>
          <w:szCs w:val="24"/>
        </w:rPr>
        <w:t xml:space="preserve">Adler, Richard K, Sandy Hirsch, and Michelle </w:t>
      </w:r>
      <w:proofErr w:type="spellStart"/>
      <w:r w:rsidRPr="00B16416">
        <w:rPr>
          <w:rFonts w:ascii="Times New Roman" w:hAnsi="Times New Roman" w:cs="Times New Roman"/>
          <w:sz w:val="24"/>
          <w:szCs w:val="24"/>
        </w:rPr>
        <w:t>Mordaunt</w:t>
      </w:r>
      <w:proofErr w:type="spellEnd"/>
      <w:r w:rsidRPr="00B16416">
        <w:rPr>
          <w:rFonts w:ascii="Times New Roman" w:hAnsi="Times New Roman" w:cs="Times New Roman"/>
          <w:sz w:val="24"/>
          <w:szCs w:val="24"/>
        </w:rPr>
        <w:t xml:space="preserve">. </w:t>
      </w:r>
      <w:r w:rsidRPr="00B16416">
        <w:rPr>
          <w:rFonts w:ascii="Times New Roman" w:hAnsi="Times New Roman" w:cs="Times New Roman"/>
          <w:i/>
          <w:iCs/>
          <w:sz w:val="24"/>
          <w:szCs w:val="24"/>
        </w:rPr>
        <w:t>Voice and Communication Therapy for the Transgender/transsexual Client: A Comprehensive Clinical Guide</w:t>
      </w:r>
      <w:r w:rsidRPr="00B16416">
        <w:rPr>
          <w:rFonts w:ascii="Times New Roman" w:hAnsi="Times New Roman" w:cs="Times New Roman"/>
          <w:sz w:val="24"/>
          <w:szCs w:val="24"/>
        </w:rPr>
        <w:t>. , 2012. Internet resource.</w:t>
      </w:r>
    </w:p>
    <w:p w:rsidR="00B16416" w:rsidRPr="00B16416" w:rsidRDefault="00B16416" w:rsidP="00B16416">
      <w:pPr>
        <w:spacing w:line="480" w:lineRule="auto"/>
        <w:ind w:left="720" w:hanging="720"/>
        <w:rPr>
          <w:rFonts w:ascii="Times New Roman" w:hAnsi="Times New Roman" w:cs="Times New Roman"/>
          <w:sz w:val="24"/>
          <w:szCs w:val="24"/>
        </w:rPr>
      </w:pPr>
      <w:r w:rsidRPr="00B16416">
        <w:rPr>
          <w:rFonts w:ascii="Times New Roman" w:hAnsi="Times New Roman" w:cs="Times New Roman"/>
          <w:sz w:val="24"/>
          <w:szCs w:val="24"/>
        </w:rPr>
        <w:t xml:space="preserve">Bender-Baird, Kyla. </w:t>
      </w:r>
      <w:r w:rsidRPr="00B16416">
        <w:rPr>
          <w:rFonts w:ascii="Times New Roman" w:hAnsi="Times New Roman" w:cs="Times New Roman"/>
          <w:i/>
          <w:iCs/>
          <w:sz w:val="24"/>
          <w:szCs w:val="24"/>
        </w:rPr>
        <w:t>Transgender Employment Experiences: Gendered Perceptions and the Law</w:t>
      </w:r>
      <w:r w:rsidRPr="00B16416">
        <w:rPr>
          <w:rFonts w:ascii="Times New Roman" w:hAnsi="Times New Roman" w:cs="Times New Roman"/>
          <w:sz w:val="24"/>
          <w:szCs w:val="24"/>
        </w:rPr>
        <w:t>. Albany: State University of New York Press, 2011. Internet resource.</w:t>
      </w:r>
    </w:p>
    <w:p w:rsidR="00B16416" w:rsidRPr="00B16416" w:rsidRDefault="00B16416" w:rsidP="00B16416">
      <w:pPr>
        <w:spacing w:line="480" w:lineRule="auto"/>
        <w:ind w:left="720" w:hanging="720"/>
        <w:rPr>
          <w:rFonts w:ascii="Times New Roman" w:hAnsi="Times New Roman" w:cs="Times New Roman"/>
          <w:sz w:val="24"/>
          <w:szCs w:val="24"/>
        </w:rPr>
      </w:pPr>
      <w:r w:rsidRPr="00B16416">
        <w:rPr>
          <w:rFonts w:ascii="Times New Roman" w:hAnsi="Times New Roman" w:cs="Times New Roman"/>
          <w:sz w:val="24"/>
          <w:szCs w:val="24"/>
        </w:rPr>
        <w:t xml:space="preserve">Demos, </w:t>
      </w:r>
      <w:proofErr w:type="spellStart"/>
      <w:r w:rsidRPr="00B16416">
        <w:rPr>
          <w:rFonts w:ascii="Times New Roman" w:hAnsi="Times New Roman" w:cs="Times New Roman"/>
          <w:sz w:val="24"/>
          <w:szCs w:val="24"/>
        </w:rPr>
        <w:t>Vasilikie</w:t>
      </w:r>
      <w:proofErr w:type="spellEnd"/>
      <w:r w:rsidRPr="00B16416">
        <w:rPr>
          <w:rFonts w:ascii="Times New Roman" w:hAnsi="Times New Roman" w:cs="Times New Roman"/>
          <w:sz w:val="24"/>
          <w:szCs w:val="24"/>
        </w:rPr>
        <w:t xml:space="preserve"> P, and Marcia T. Segal. </w:t>
      </w:r>
      <w:r w:rsidRPr="00B16416">
        <w:rPr>
          <w:rFonts w:ascii="Times New Roman" w:hAnsi="Times New Roman" w:cs="Times New Roman"/>
          <w:i/>
          <w:iCs/>
          <w:sz w:val="24"/>
          <w:szCs w:val="24"/>
        </w:rPr>
        <w:t>Gender Panic, Gender Policy</w:t>
      </w:r>
      <w:r w:rsidRPr="00B16416">
        <w:rPr>
          <w:rFonts w:ascii="Times New Roman" w:hAnsi="Times New Roman" w:cs="Times New Roman"/>
          <w:sz w:val="24"/>
          <w:szCs w:val="24"/>
        </w:rPr>
        <w:t>. , 2017. Print.</w:t>
      </w:r>
    </w:p>
    <w:p w:rsidR="00B16416" w:rsidRPr="00B16416" w:rsidRDefault="00B16416" w:rsidP="00B16416">
      <w:pPr>
        <w:spacing w:line="480" w:lineRule="auto"/>
        <w:ind w:left="720" w:hanging="720"/>
        <w:rPr>
          <w:rStyle w:val="selectable"/>
          <w:rFonts w:ascii="Times New Roman" w:hAnsi="Times New Roman" w:cs="Times New Roman"/>
          <w:sz w:val="24"/>
          <w:szCs w:val="24"/>
        </w:rPr>
      </w:pPr>
      <w:r w:rsidRPr="00B16416">
        <w:rPr>
          <w:rStyle w:val="selectable"/>
          <w:rFonts w:ascii="Times New Roman" w:hAnsi="Times New Roman" w:cs="Times New Roman"/>
          <w:sz w:val="24"/>
          <w:szCs w:val="24"/>
        </w:rPr>
        <w:t>Greene, Richard E, et al. "</w:t>
      </w:r>
      <w:r w:rsidRPr="00B16416">
        <w:rPr>
          <w:rStyle w:val="selectable"/>
          <w:rFonts w:ascii="Times New Roman" w:hAnsi="Times New Roman" w:cs="Times New Roman"/>
          <w:i/>
          <w:sz w:val="24"/>
          <w:szCs w:val="24"/>
        </w:rPr>
        <w:t>Transgender History Taking through Simulation Activity</w:t>
      </w:r>
      <w:r w:rsidRPr="00B16416">
        <w:rPr>
          <w:rStyle w:val="selectable"/>
          <w:rFonts w:ascii="Times New Roman" w:hAnsi="Times New Roman" w:cs="Times New Roman"/>
          <w:sz w:val="24"/>
          <w:szCs w:val="24"/>
        </w:rPr>
        <w:t>." Medical Education, vol. 48, no. 5, May 2014, p. 531.</w:t>
      </w:r>
    </w:p>
    <w:p w:rsidR="00B16416" w:rsidRPr="00B16416" w:rsidRDefault="00B16416" w:rsidP="00B16416">
      <w:pPr>
        <w:spacing w:line="480" w:lineRule="auto"/>
        <w:ind w:left="720" w:hanging="720"/>
        <w:rPr>
          <w:rFonts w:ascii="Times New Roman" w:hAnsi="Times New Roman" w:cs="Times New Roman"/>
          <w:sz w:val="24"/>
          <w:szCs w:val="24"/>
        </w:rPr>
      </w:pPr>
      <w:proofErr w:type="spellStart"/>
      <w:r w:rsidRPr="00B16416">
        <w:rPr>
          <w:rFonts w:ascii="Times New Roman" w:hAnsi="Times New Roman" w:cs="Times New Roman"/>
          <w:sz w:val="24"/>
          <w:szCs w:val="24"/>
        </w:rPr>
        <w:t>Nagoshi</w:t>
      </w:r>
      <w:proofErr w:type="spellEnd"/>
      <w:r w:rsidRPr="00B16416">
        <w:rPr>
          <w:rFonts w:ascii="Times New Roman" w:hAnsi="Times New Roman" w:cs="Times New Roman"/>
          <w:sz w:val="24"/>
          <w:szCs w:val="24"/>
        </w:rPr>
        <w:t xml:space="preserve">, Julie L, Craig T. </w:t>
      </w:r>
      <w:proofErr w:type="spellStart"/>
      <w:r w:rsidRPr="00B16416">
        <w:rPr>
          <w:rFonts w:ascii="Times New Roman" w:hAnsi="Times New Roman" w:cs="Times New Roman"/>
          <w:sz w:val="24"/>
          <w:szCs w:val="24"/>
        </w:rPr>
        <w:t>Nagoshi</w:t>
      </w:r>
      <w:proofErr w:type="spellEnd"/>
      <w:r w:rsidRPr="00B16416">
        <w:rPr>
          <w:rFonts w:ascii="Times New Roman" w:hAnsi="Times New Roman" w:cs="Times New Roman"/>
          <w:sz w:val="24"/>
          <w:szCs w:val="24"/>
        </w:rPr>
        <w:t xml:space="preserve">, and Stephanie </w:t>
      </w:r>
      <w:proofErr w:type="spellStart"/>
      <w:r w:rsidRPr="00B16416">
        <w:rPr>
          <w:rFonts w:ascii="Times New Roman" w:hAnsi="Times New Roman" w:cs="Times New Roman"/>
          <w:sz w:val="24"/>
          <w:szCs w:val="24"/>
        </w:rPr>
        <w:t>Brzuzy</w:t>
      </w:r>
      <w:proofErr w:type="spellEnd"/>
      <w:r w:rsidRPr="00B16416">
        <w:rPr>
          <w:rFonts w:ascii="Times New Roman" w:hAnsi="Times New Roman" w:cs="Times New Roman"/>
          <w:sz w:val="24"/>
          <w:szCs w:val="24"/>
        </w:rPr>
        <w:t xml:space="preserve">. </w:t>
      </w:r>
      <w:r w:rsidRPr="00B16416">
        <w:rPr>
          <w:rFonts w:ascii="Times New Roman" w:hAnsi="Times New Roman" w:cs="Times New Roman"/>
          <w:i/>
          <w:iCs/>
          <w:sz w:val="24"/>
          <w:szCs w:val="24"/>
        </w:rPr>
        <w:t>Gender and Sexual Identity: Transcending Feminist and Queer Theory</w:t>
      </w:r>
      <w:r w:rsidRPr="00B16416">
        <w:rPr>
          <w:rFonts w:ascii="Times New Roman" w:hAnsi="Times New Roman" w:cs="Times New Roman"/>
          <w:sz w:val="24"/>
          <w:szCs w:val="24"/>
        </w:rPr>
        <w:t>. New York: Springer, 2013. Internet resource.</w:t>
      </w:r>
    </w:p>
    <w:p w:rsidR="00B16416" w:rsidRPr="00B16416" w:rsidRDefault="00B16416" w:rsidP="00B16416">
      <w:pPr>
        <w:spacing w:after="0" w:line="480" w:lineRule="auto"/>
        <w:ind w:left="720" w:hanging="720"/>
        <w:rPr>
          <w:rFonts w:ascii="Times New Roman" w:eastAsia="Times New Roman" w:hAnsi="Times New Roman" w:cs="Times New Roman"/>
          <w:sz w:val="24"/>
          <w:szCs w:val="24"/>
        </w:rPr>
      </w:pPr>
      <w:proofErr w:type="spellStart"/>
      <w:r w:rsidRPr="00B16416">
        <w:rPr>
          <w:rFonts w:ascii="Times New Roman" w:eastAsia="Times New Roman" w:hAnsi="Times New Roman" w:cs="Times New Roman"/>
          <w:sz w:val="24"/>
          <w:szCs w:val="24"/>
        </w:rPr>
        <w:t>Obedin-Maliver</w:t>
      </w:r>
      <w:proofErr w:type="spellEnd"/>
      <w:r w:rsidRPr="00B16416">
        <w:rPr>
          <w:rFonts w:ascii="Times New Roman" w:eastAsia="Times New Roman" w:hAnsi="Times New Roman" w:cs="Times New Roman"/>
          <w:sz w:val="24"/>
          <w:szCs w:val="24"/>
        </w:rPr>
        <w:t>, Juno, et al. "</w:t>
      </w:r>
      <w:r w:rsidRPr="00B16416">
        <w:rPr>
          <w:rFonts w:ascii="Times New Roman" w:eastAsia="Times New Roman" w:hAnsi="Times New Roman" w:cs="Times New Roman"/>
          <w:i/>
          <w:sz w:val="24"/>
          <w:szCs w:val="24"/>
        </w:rPr>
        <w:t>Lesbian, gay, bisexual, and transgender–related content in undergraduate medical education.</w:t>
      </w:r>
      <w:r w:rsidRPr="00B16416">
        <w:rPr>
          <w:rFonts w:ascii="Times New Roman" w:eastAsia="Times New Roman" w:hAnsi="Times New Roman" w:cs="Times New Roman"/>
          <w:sz w:val="24"/>
          <w:szCs w:val="24"/>
        </w:rPr>
        <w:t xml:space="preserve">" </w:t>
      </w:r>
      <w:proofErr w:type="spellStart"/>
      <w:r w:rsidRPr="00B16416">
        <w:rPr>
          <w:rFonts w:ascii="Times New Roman" w:eastAsia="Times New Roman" w:hAnsi="Times New Roman" w:cs="Times New Roman"/>
          <w:i/>
          <w:iCs/>
          <w:sz w:val="24"/>
          <w:szCs w:val="24"/>
        </w:rPr>
        <w:t>Jama</w:t>
      </w:r>
      <w:proofErr w:type="spellEnd"/>
      <w:r w:rsidRPr="00B16416">
        <w:rPr>
          <w:rFonts w:ascii="Times New Roman" w:eastAsia="Times New Roman" w:hAnsi="Times New Roman" w:cs="Times New Roman"/>
          <w:sz w:val="24"/>
          <w:szCs w:val="24"/>
        </w:rPr>
        <w:t xml:space="preserve"> 306.9 (2011): 971-977.</w:t>
      </w:r>
    </w:p>
    <w:p w:rsidR="00B16416" w:rsidRPr="00B16416" w:rsidRDefault="00B16416" w:rsidP="00B16416">
      <w:pPr>
        <w:spacing w:line="480" w:lineRule="auto"/>
        <w:ind w:left="720" w:hanging="720"/>
        <w:rPr>
          <w:rStyle w:val="selectable"/>
          <w:rFonts w:ascii="Times New Roman" w:hAnsi="Times New Roman" w:cs="Times New Roman"/>
          <w:sz w:val="24"/>
          <w:szCs w:val="24"/>
        </w:rPr>
      </w:pPr>
      <w:proofErr w:type="spellStart"/>
      <w:r w:rsidRPr="00B16416">
        <w:rPr>
          <w:rStyle w:val="selectable"/>
          <w:rFonts w:ascii="Times New Roman" w:hAnsi="Times New Roman" w:cs="Times New Roman"/>
          <w:sz w:val="24"/>
          <w:szCs w:val="24"/>
        </w:rPr>
        <w:t>Ridinger</w:t>
      </w:r>
      <w:proofErr w:type="spellEnd"/>
      <w:r w:rsidRPr="00B16416">
        <w:rPr>
          <w:rStyle w:val="selectable"/>
          <w:rFonts w:ascii="Times New Roman" w:hAnsi="Times New Roman" w:cs="Times New Roman"/>
          <w:sz w:val="24"/>
          <w:szCs w:val="24"/>
        </w:rPr>
        <w:t>, R.B. "</w:t>
      </w:r>
      <w:r w:rsidRPr="00B16416">
        <w:rPr>
          <w:rStyle w:val="selectable"/>
          <w:rFonts w:ascii="Times New Roman" w:hAnsi="Times New Roman" w:cs="Times New Roman"/>
          <w:i/>
          <w:sz w:val="24"/>
          <w:szCs w:val="24"/>
        </w:rPr>
        <w:t>Understanding and Teaching U.S. Lesbian, Gay, Bisexual, and Transgender History</w:t>
      </w:r>
      <w:r w:rsidRPr="00B16416">
        <w:rPr>
          <w:rStyle w:val="selectable"/>
          <w:rFonts w:ascii="Times New Roman" w:hAnsi="Times New Roman" w:cs="Times New Roman"/>
          <w:sz w:val="24"/>
          <w:szCs w:val="24"/>
        </w:rPr>
        <w:t>." CHOICE: Current Reviews for Academic Libraries, no. 9, 2015, p. 1561.</w:t>
      </w:r>
    </w:p>
    <w:p w:rsidR="00B16416" w:rsidRPr="00B16416" w:rsidRDefault="00B16416" w:rsidP="00B16416">
      <w:pPr>
        <w:spacing w:line="480" w:lineRule="auto"/>
        <w:ind w:left="720" w:hanging="720"/>
        <w:rPr>
          <w:rStyle w:val="selectable"/>
          <w:rFonts w:ascii="Times New Roman" w:hAnsi="Times New Roman" w:cs="Times New Roman"/>
          <w:sz w:val="24"/>
          <w:szCs w:val="24"/>
        </w:rPr>
      </w:pPr>
      <w:r w:rsidRPr="00B16416">
        <w:rPr>
          <w:rStyle w:val="selectable"/>
          <w:rFonts w:ascii="Times New Roman" w:hAnsi="Times New Roman" w:cs="Times New Roman"/>
          <w:sz w:val="24"/>
          <w:szCs w:val="24"/>
        </w:rPr>
        <w:t xml:space="preserve">Singh, </w:t>
      </w:r>
      <w:proofErr w:type="spellStart"/>
      <w:r w:rsidRPr="00B16416">
        <w:rPr>
          <w:rStyle w:val="selectable"/>
          <w:rFonts w:ascii="Times New Roman" w:hAnsi="Times New Roman" w:cs="Times New Roman"/>
          <w:sz w:val="24"/>
          <w:szCs w:val="24"/>
        </w:rPr>
        <w:t>Anneliese</w:t>
      </w:r>
      <w:proofErr w:type="spellEnd"/>
      <w:r w:rsidRPr="00B16416">
        <w:rPr>
          <w:rStyle w:val="selectable"/>
          <w:rFonts w:ascii="Times New Roman" w:hAnsi="Times New Roman" w:cs="Times New Roman"/>
          <w:sz w:val="24"/>
          <w:szCs w:val="24"/>
        </w:rPr>
        <w:t xml:space="preserve"> A. and Joseph G. </w:t>
      </w:r>
      <w:proofErr w:type="spellStart"/>
      <w:r w:rsidRPr="00B16416">
        <w:rPr>
          <w:rStyle w:val="selectable"/>
          <w:rFonts w:ascii="Times New Roman" w:hAnsi="Times New Roman" w:cs="Times New Roman"/>
          <w:sz w:val="24"/>
          <w:szCs w:val="24"/>
        </w:rPr>
        <w:t>Kosciw</w:t>
      </w:r>
      <w:proofErr w:type="spellEnd"/>
      <w:r w:rsidRPr="00B16416">
        <w:rPr>
          <w:rStyle w:val="selectable"/>
          <w:rFonts w:ascii="Times New Roman" w:hAnsi="Times New Roman" w:cs="Times New Roman"/>
          <w:sz w:val="24"/>
          <w:szCs w:val="24"/>
        </w:rPr>
        <w:t>. "</w:t>
      </w:r>
      <w:r w:rsidRPr="00B16416">
        <w:rPr>
          <w:rStyle w:val="selectable"/>
          <w:rFonts w:ascii="Times New Roman" w:hAnsi="Times New Roman" w:cs="Times New Roman"/>
          <w:i/>
          <w:sz w:val="24"/>
          <w:szCs w:val="24"/>
        </w:rPr>
        <w:t>School Counselors Transforming Schools for Lesbian, Gay, Bisexual, Transgender, and Queer (LGBTQ) Students</w:t>
      </w:r>
      <w:r w:rsidRPr="00B16416">
        <w:rPr>
          <w:rStyle w:val="selectable"/>
          <w:rFonts w:ascii="Times New Roman" w:hAnsi="Times New Roman" w:cs="Times New Roman"/>
          <w:sz w:val="24"/>
          <w:szCs w:val="24"/>
        </w:rPr>
        <w:t xml:space="preserve"> (Introduction to the Special Issue)." Professional School Counseling, vol. 20, no. 1a, Jan. 2017, pp. 1-4.</w:t>
      </w:r>
    </w:p>
    <w:p w:rsidR="00B16416" w:rsidRPr="00B16416" w:rsidRDefault="00B16416" w:rsidP="00B16416">
      <w:pPr>
        <w:spacing w:line="480" w:lineRule="auto"/>
        <w:ind w:left="720" w:hanging="720"/>
        <w:rPr>
          <w:rFonts w:ascii="Times New Roman" w:hAnsi="Times New Roman" w:cs="Times New Roman"/>
          <w:sz w:val="24"/>
          <w:szCs w:val="24"/>
        </w:rPr>
      </w:pPr>
      <w:r w:rsidRPr="00B16416">
        <w:rPr>
          <w:rStyle w:val="selectable"/>
          <w:rFonts w:ascii="Times New Roman" w:hAnsi="Times New Roman" w:cs="Times New Roman"/>
          <w:sz w:val="24"/>
          <w:szCs w:val="24"/>
        </w:rPr>
        <w:t>Stryker, Susan. “</w:t>
      </w:r>
      <w:r w:rsidRPr="00B16416">
        <w:rPr>
          <w:rStyle w:val="selectable"/>
          <w:rFonts w:ascii="Times New Roman" w:hAnsi="Times New Roman" w:cs="Times New Roman"/>
          <w:i/>
          <w:sz w:val="24"/>
          <w:szCs w:val="24"/>
        </w:rPr>
        <w:t>Transgender History</w:t>
      </w:r>
      <w:r w:rsidRPr="00B16416">
        <w:rPr>
          <w:rStyle w:val="selectable"/>
          <w:rFonts w:ascii="Times New Roman" w:hAnsi="Times New Roman" w:cs="Times New Roman"/>
          <w:sz w:val="24"/>
          <w:szCs w:val="24"/>
        </w:rPr>
        <w:t xml:space="preserve">”. Berkeley, </w:t>
      </w:r>
      <w:proofErr w:type="gramStart"/>
      <w:r w:rsidRPr="00B16416">
        <w:rPr>
          <w:rStyle w:val="selectable"/>
          <w:rFonts w:ascii="Times New Roman" w:hAnsi="Times New Roman" w:cs="Times New Roman"/>
          <w:sz w:val="24"/>
          <w:szCs w:val="24"/>
        </w:rPr>
        <w:t>CA :</w:t>
      </w:r>
      <w:proofErr w:type="gramEnd"/>
      <w:r w:rsidRPr="00B16416">
        <w:rPr>
          <w:rStyle w:val="selectable"/>
          <w:rFonts w:ascii="Times New Roman" w:hAnsi="Times New Roman" w:cs="Times New Roman"/>
          <w:sz w:val="24"/>
          <w:szCs w:val="24"/>
        </w:rPr>
        <w:t xml:space="preserve"> Seal Press : Distributed by Publishers Group  West ©2008., 2008. Seal studies. </w:t>
      </w:r>
      <w:proofErr w:type="spellStart"/>
      <w:r w:rsidRPr="00B16416">
        <w:rPr>
          <w:rStyle w:val="selectable"/>
          <w:rFonts w:ascii="Times New Roman" w:hAnsi="Times New Roman" w:cs="Times New Roman"/>
          <w:sz w:val="24"/>
          <w:szCs w:val="24"/>
        </w:rPr>
        <w:t>EBSCOhost</w:t>
      </w:r>
      <w:proofErr w:type="spellEnd"/>
      <w:r w:rsidRPr="00B16416">
        <w:rPr>
          <w:rStyle w:val="selectable"/>
          <w:rFonts w:ascii="Times New Roman" w:hAnsi="Times New Roman" w:cs="Times New Roman"/>
          <w:sz w:val="24"/>
          <w:szCs w:val="24"/>
        </w:rPr>
        <w:t xml:space="preserve">, </w:t>
      </w:r>
      <w:r w:rsidRPr="00B16416">
        <w:rPr>
          <w:rFonts w:ascii="Times New Roman" w:hAnsi="Times New Roman" w:cs="Times New Roman"/>
          <w:sz w:val="24"/>
          <w:szCs w:val="24"/>
        </w:rPr>
        <w:t xml:space="preserve">     </w:t>
      </w:r>
    </w:p>
    <w:p w:rsidR="00B16416" w:rsidRPr="00B16416" w:rsidRDefault="00B16416" w:rsidP="00B16416">
      <w:pPr>
        <w:spacing w:line="480" w:lineRule="auto"/>
        <w:ind w:left="720" w:hanging="720"/>
        <w:rPr>
          <w:rFonts w:ascii="Times New Roman" w:hAnsi="Times New Roman" w:cs="Times New Roman"/>
          <w:sz w:val="24"/>
          <w:szCs w:val="24"/>
        </w:rPr>
      </w:pPr>
      <w:r w:rsidRPr="00B16416">
        <w:rPr>
          <w:rFonts w:ascii="Times New Roman" w:hAnsi="Times New Roman" w:cs="Times New Roman"/>
          <w:sz w:val="24"/>
          <w:szCs w:val="24"/>
        </w:rPr>
        <w:lastRenderedPageBreak/>
        <w:t xml:space="preserve">Taylor, Jami K, and Donald P. </w:t>
      </w:r>
      <w:proofErr w:type="spellStart"/>
      <w:r w:rsidRPr="00B16416">
        <w:rPr>
          <w:rFonts w:ascii="Times New Roman" w:hAnsi="Times New Roman" w:cs="Times New Roman"/>
          <w:sz w:val="24"/>
          <w:szCs w:val="24"/>
        </w:rPr>
        <w:t>Haider</w:t>
      </w:r>
      <w:proofErr w:type="spellEnd"/>
      <w:r w:rsidRPr="00B16416">
        <w:rPr>
          <w:rFonts w:ascii="Times New Roman" w:hAnsi="Times New Roman" w:cs="Times New Roman"/>
          <w:sz w:val="24"/>
          <w:szCs w:val="24"/>
        </w:rPr>
        <w:t xml:space="preserve">-Markel. </w:t>
      </w:r>
      <w:r w:rsidRPr="00B16416">
        <w:rPr>
          <w:rFonts w:ascii="Times New Roman" w:hAnsi="Times New Roman" w:cs="Times New Roman"/>
          <w:i/>
          <w:iCs/>
          <w:sz w:val="24"/>
          <w:szCs w:val="24"/>
        </w:rPr>
        <w:t>Transgender Rights and Politics: Groups, Issue Framing, and Policy Adoption</w:t>
      </w:r>
      <w:r w:rsidRPr="00B16416">
        <w:rPr>
          <w:rFonts w:ascii="Times New Roman" w:hAnsi="Times New Roman" w:cs="Times New Roman"/>
          <w:sz w:val="24"/>
          <w:szCs w:val="24"/>
        </w:rPr>
        <w:t>. , 2014. Print.</w:t>
      </w:r>
    </w:p>
    <w:p w:rsidR="00B16416" w:rsidRPr="00B16416" w:rsidRDefault="00B16416" w:rsidP="00B16416">
      <w:pPr>
        <w:spacing w:line="480" w:lineRule="auto"/>
        <w:ind w:left="720" w:hanging="720"/>
        <w:rPr>
          <w:rFonts w:ascii="Times New Roman" w:hAnsi="Times New Roman" w:cs="Times New Roman"/>
          <w:sz w:val="24"/>
          <w:szCs w:val="24"/>
        </w:rPr>
      </w:pPr>
      <w:r w:rsidRPr="00B16416">
        <w:rPr>
          <w:rFonts w:ascii="Times New Roman" w:hAnsi="Times New Roman" w:cs="Times New Roman"/>
          <w:sz w:val="24"/>
          <w:szCs w:val="24"/>
        </w:rPr>
        <w:t xml:space="preserve">Vaughn, Mya. </w:t>
      </w:r>
      <w:r w:rsidRPr="00B16416">
        <w:rPr>
          <w:rFonts w:ascii="Times New Roman" w:hAnsi="Times New Roman" w:cs="Times New Roman"/>
          <w:i/>
          <w:iCs/>
          <w:sz w:val="24"/>
          <w:szCs w:val="24"/>
        </w:rPr>
        <w:t>Transgender Youth: Perceptions, Media Influences and Social Challenges</w:t>
      </w:r>
      <w:r w:rsidRPr="00B16416">
        <w:rPr>
          <w:rFonts w:ascii="Times New Roman" w:hAnsi="Times New Roman" w:cs="Times New Roman"/>
          <w:sz w:val="24"/>
          <w:szCs w:val="24"/>
        </w:rPr>
        <w:t>. , 2016. Print.</w:t>
      </w:r>
    </w:p>
    <w:p w:rsidR="002B0172" w:rsidRPr="00B16416" w:rsidRDefault="002B0172" w:rsidP="00B16416">
      <w:pPr>
        <w:spacing w:line="480" w:lineRule="auto"/>
        <w:rPr>
          <w:rFonts w:ascii="Times New Roman" w:hAnsi="Times New Roman" w:cs="Times New Roman"/>
          <w:sz w:val="24"/>
          <w:szCs w:val="24"/>
        </w:rPr>
      </w:pPr>
    </w:p>
    <w:sectPr w:rsidR="002B0172" w:rsidRPr="00B16416" w:rsidSect="00B640D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55EE" w:rsidRDefault="003A55EE" w:rsidP="00B16416">
      <w:pPr>
        <w:spacing w:after="0" w:line="240" w:lineRule="auto"/>
      </w:pPr>
      <w:r>
        <w:separator/>
      </w:r>
    </w:p>
  </w:endnote>
  <w:endnote w:type="continuationSeparator" w:id="0">
    <w:p w:rsidR="003A55EE" w:rsidRDefault="003A55EE" w:rsidP="00B164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55EE" w:rsidRDefault="003A55EE" w:rsidP="00B16416">
      <w:pPr>
        <w:spacing w:after="0" w:line="240" w:lineRule="auto"/>
      </w:pPr>
      <w:r>
        <w:separator/>
      </w:r>
    </w:p>
  </w:footnote>
  <w:footnote w:type="continuationSeparator" w:id="0">
    <w:p w:rsidR="003A55EE" w:rsidRDefault="003A55EE" w:rsidP="00B164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7523370"/>
      <w:docPartObj>
        <w:docPartGallery w:val="Page Numbers (Top of Page)"/>
        <w:docPartUnique/>
      </w:docPartObj>
    </w:sdtPr>
    <w:sdtEndPr>
      <w:rPr>
        <w:noProof/>
      </w:rPr>
    </w:sdtEndPr>
    <w:sdtContent>
      <w:p w:rsidR="00B16416" w:rsidRDefault="00B16416">
        <w:pPr>
          <w:pStyle w:val="Header"/>
          <w:jc w:val="right"/>
        </w:pPr>
        <w:r w:rsidRPr="00B16416">
          <w:rPr>
            <w:rFonts w:ascii="Times New Roman" w:hAnsi="Times New Roman" w:cs="Times New Roman"/>
            <w:sz w:val="24"/>
            <w:szCs w:val="24"/>
          </w:rPr>
          <w:t>(Surname)</w:t>
        </w:r>
        <w:r>
          <w:t xml:space="preserve"> </w:t>
        </w:r>
        <w:r w:rsidR="00B640D7">
          <w:fldChar w:fldCharType="begin"/>
        </w:r>
        <w:r>
          <w:instrText xml:space="preserve"> PAGE   \* MERGEFORMAT </w:instrText>
        </w:r>
        <w:r w:rsidR="00B640D7">
          <w:fldChar w:fldCharType="separate"/>
        </w:r>
        <w:r w:rsidR="00E22CD5">
          <w:rPr>
            <w:noProof/>
          </w:rPr>
          <w:t>7</w:t>
        </w:r>
        <w:r w:rsidR="00B640D7">
          <w:rPr>
            <w:noProof/>
          </w:rPr>
          <w:fldChar w:fldCharType="end"/>
        </w:r>
      </w:p>
    </w:sdtContent>
  </w:sdt>
  <w:p w:rsidR="00B16416" w:rsidRDefault="00B1641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57D12"/>
    <w:rsid w:val="001153CB"/>
    <w:rsid w:val="002B0172"/>
    <w:rsid w:val="003A55EE"/>
    <w:rsid w:val="00657D12"/>
    <w:rsid w:val="0072445F"/>
    <w:rsid w:val="009956F9"/>
    <w:rsid w:val="00B16416"/>
    <w:rsid w:val="00B640D7"/>
    <w:rsid w:val="00E22CD5"/>
    <w:rsid w:val="00E3522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D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657D12"/>
  </w:style>
  <w:style w:type="paragraph" w:styleId="Header">
    <w:name w:val="header"/>
    <w:basedOn w:val="Normal"/>
    <w:link w:val="HeaderChar"/>
    <w:uiPriority w:val="99"/>
    <w:unhideWhenUsed/>
    <w:rsid w:val="00B164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6416"/>
  </w:style>
  <w:style w:type="paragraph" w:styleId="Footer">
    <w:name w:val="footer"/>
    <w:basedOn w:val="Normal"/>
    <w:link w:val="FooterChar"/>
    <w:uiPriority w:val="99"/>
    <w:unhideWhenUsed/>
    <w:rsid w:val="00B164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641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1971</Words>
  <Characters>11240</Characters>
  <Application>Microsoft Office Word</Application>
  <DocSecurity>0</DocSecurity>
  <Lines>93</Lines>
  <Paragraphs>26</Paragraphs>
  <ScaleCrop>false</ScaleCrop>
  <Company/>
  <LinksUpToDate>false</LinksUpToDate>
  <CharactersWithSpaces>13185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2018-04-12T20:10:00Z</dcterms:created>
  <dcterms:modified xsi:type="dcterms:W3CDTF">2018-04-12T20:10:00Z</dcterms:modified>
</cp:coreProperties>
</file>